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:rsidTr="00DE76F8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3F5A34">
              <w:rPr>
                <w:b/>
              </w:rPr>
              <w:t>Calculus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7622F2" w:rsidRPr="00AE3433" w:rsidRDefault="00834A6E" w:rsidP="008C3FA2">
            <w:pPr>
              <w:spacing w:after="160" w:line="259" w:lineRule="auto"/>
              <w:rPr>
                <w:b/>
              </w:rPr>
            </w:pPr>
            <w:r w:rsidRPr="00834A6E">
              <w:rPr>
                <w:b/>
              </w:rPr>
              <w:t>Inverse Relations and Functions</w:t>
            </w:r>
          </w:p>
        </w:tc>
        <w:tc>
          <w:tcPr>
            <w:tcW w:w="85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7622F2" w:rsidRPr="002F316E" w:rsidRDefault="00834A6E" w:rsidP="00503A73">
            <w:pPr>
              <w:spacing w:after="160" w:line="259" w:lineRule="auto"/>
            </w:pPr>
            <w:r>
              <w:t>7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:rsidR="006F182F" w:rsidRPr="00CD09EF" w:rsidRDefault="00E82224" w:rsidP="00E8222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82224">
              <w:rPr>
                <w:rFonts w:eastAsia="Times New Roman" w:cstheme="minorHAnsi"/>
                <w:bCs/>
                <w:sz w:val="24"/>
                <w:szCs w:val="24"/>
              </w:rPr>
              <w:t>Find inverse functions</w:t>
            </w:r>
            <w:r w:rsidR="00CD09EF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  <w:p w:rsidR="008A5EA1" w:rsidRPr="00E82224" w:rsidRDefault="00E82224" w:rsidP="00E8222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82224">
              <w:rPr>
                <w:rFonts w:eastAsia="Times New Roman" w:cstheme="minorHAnsi"/>
                <w:bCs/>
                <w:sz w:val="24"/>
                <w:szCs w:val="24"/>
              </w:rPr>
              <w:t>Solve an equation of the form f(x) = c for a simple function f that has an inverse and write an expression for the inverse</w:t>
            </w:r>
            <w:r w:rsidR="00CD09EF" w:rsidRPr="00C32827">
              <w:rPr>
                <w:rFonts w:eastAsia="Times New Roman" w:cstheme="minorHAnsi"/>
                <w:bCs/>
                <w:sz w:val="24"/>
                <w:szCs w:val="24"/>
              </w:rPr>
              <w:t xml:space="preserve">. </w:t>
            </w:r>
          </w:p>
          <w:p w:rsidR="00E82224" w:rsidRDefault="00E82224" w:rsidP="00E8222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82224">
              <w:rPr>
                <w:rFonts w:cstheme="minorHAnsi"/>
              </w:rPr>
              <w:t>Verify by composition that one function is the inverse of another.</w:t>
            </w:r>
          </w:p>
          <w:p w:rsidR="00E82224" w:rsidRDefault="00E82224" w:rsidP="00E8222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82224">
              <w:rPr>
                <w:rFonts w:cstheme="minorHAnsi"/>
              </w:rPr>
              <w:t>Read values of an inverse function from a graph or a table, given that the function has an inverse.</w:t>
            </w:r>
          </w:p>
          <w:p w:rsidR="00E82224" w:rsidRPr="00CD09EF" w:rsidRDefault="00E82224" w:rsidP="00E8222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82224">
              <w:rPr>
                <w:rFonts w:cstheme="minorHAnsi"/>
              </w:rPr>
              <w:t>Produce an invertible function from a non-invertible function by restricting the domain.</w:t>
            </w:r>
          </w:p>
          <w:p w:rsidR="00CD09EF" w:rsidRPr="00A142E5" w:rsidRDefault="00CD09EF" w:rsidP="00CD09EF">
            <w:pPr>
              <w:pStyle w:val="ListParagraph"/>
              <w:rPr>
                <w:rFonts w:cstheme="minorHAnsi"/>
              </w:rPr>
            </w:pP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E82224" w:rsidRDefault="006F182F" w:rsidP="00E82224">
            <w:r w:rsidRPr="006F182F">
              <w:t>I can</w:t>
            </w:r>
            <w:r>
              <w:t xml:space="preserve"> </w:t>
            </w:r>
            <w:r w:rsidR="00E82224">
              <w:t>f</w:t>
            </w:r>
            <w:r w:rsidR="00E82224">
              <w:t>ind inverse functions.</w:t>
            </w:r>
          </w:p>
          <w:p w:rsidR="00E82224" w:rsidRDefault="00E82224" w:rsidP="00E82224">
            <w:r w:rsidRPr="00E82224">
              <w:t xml:space="preserve">I can </w:t>
            </w:r>
            <w:r>
              <w:t>s</w:t>
            </w:r>
            <w:r>
              <w:t xml:space="preserve">olve an equation of the form f(x) = c for a simple function f that has an inverse and write an expression for the inverse. </w:t>
            </w:r>
          </w:p>
          <w:p w:rsidR="00E82224" w:rsidRDefault="00E82224" w:rsidP="00E82224">
            <w:r w:rsidRPr="00E82224">
              <w:t xml:space="preserve">I can </w:t>
            </w:r>
            <w:r>
              <w:t>v</w:t>
            </w:r>
            <w:r>
              <w:t>erify by composition that one function is the inverse of another.</w:t>
            </w:r>
          </w:p>
          <w:p w:rsidR="00E82224" w:rsidRDefault="00E82224" w:rsidP="00E82224">
            <w:r w:rsidRPr="00E82224">
              <w:t>I can</w:t>
            </w:r>
            <w:r>
              <w:t xml:space="preserve"> r</w:t>
            </w:r>
            <w:r>
              <w:t>ead values of an inverse function from a graph or a table, given that the function has an inverse.</w:t>
            </w:r>
          </w:p>
          <w:p w:rsidR="008A5EA1" w:rsidRPr="002F316E" w:rsidRDefault="00E82224" w:rsidP="00E82224">
            <w:pPr>
              <w:spacing w:after="160" w:line="259" w:lineRule="auto"/>
            </w:pPr>
            <w:r>
              <w:t>I can p</w:t>
            </w:r>
            <w:r>
              <w:t>roduce an invertible function from a non-invertible function by restricting the domain.</w:t>
            </w:r>
          </w:p>
        </w:tc>
      </w:tr>
    </w:tbl>
    <w:p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622F2" w:rsidRPr="002F316E" w:rsidTr="00695FD8">
        <w:trPr>
          <w:trHeight w:val="609"/>
        </w:trPr>
        <w:tc>
          <w:tcPr>
            <w:tcW w:w="226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308" w:type="dxa"/>
            <w:vAlign w:val="center"/>
          </w:tcPr>
          <w:p w:rsidR="00E82224" w:rsidRPr="00E82224" w:rsidRDefault="00E82224" w:rsidP="00E82224">
            <w:pPr>
              <w:outlineLvl w:val="2"/>
              <w:rPr>
                <w:rFonts w:eastAsia="Times New Roman" w:cstheme="minorHAnsi"/>
                <w:bCs/>
              </w:rPr>
            </w:pPr>
            <w:r w:rsidRPr="00E82224">
              <w:rPr>
                <w:rFonts w:eastAsia="Times New Roman" w:cstheme="minorHAnsi"/>
                <w:bCs/>
              </w:rPr>
              <w:t>CCSS.MATH.CONTENT.HSF.BF.B.4</w:t>
            </w:r>
          </w:p>
          <w:p w:rsidR="00E82224" w:rsidRPr="00E82224" w:rsidRDefault="00E82224" w:rsidP="00E82224">
            <w:pPr>
              <w:outlineLvl w:val="2"/>
              <w:rPr>
                <w:rFonts w:eastAsia="Times New Roman" w:cstheme="minorHAnsi"/>
                <w:bCs/>
              </w:rPr>
            </w:pPr>
            <w:r w:rsidRPr="00E82224">
              <w:rPr>
                <w:rFonts w:eastAsia="Times New Roman" w:cstheme="minorHAnsi"/>
                <w:bCs/>
              </w:rPr>
              <w:t>Find inverse functions.</w:t>
            </w:r>
          </w:p>
          <w:p w:rsidR="00E82224" w:rsidRPr="00E82224" w:rsidRDefault="00E82224" w:rsidP="00E82224">
            <w:pPr>
              <w:outlineLvl w:val="2"/>
              <w:rPr>
                <w:rFonts w:eastAsia="Times New Roman" w:cstheme="minorHAnsi"/>
                <w:bCs/>
              </w:rPr>
            </w:pPr>
            <w:r w:rsidRPr="00E82224">
              <w:rPr>
                <w:rFonts w:eastAsia="Times New Roman" w:cstheme="minorHAnsi"/>
                <w:bCs/>
              </w:rPr>
              <w:t>CCSS.MATH.CONTENT.HSF.BF.B.4.A</w:t>
            </w:r>
          </w:p>
          <w:p w:rsidR="00E82224" w:rsidRPr="00E82224" w:rsidRDefault="00E82224" w:rsidP="00E82224">
            <w:pPr>
              <w:outlineLvl w:val="2"/>
              <w:rPr>
                <w:rFonts w:eastAsia="Times New Roman" w:cstheme="minorHAnsi"/>
                <w:bCs/>
              </w:rPr>
            </w:pPr>
            <w:r w:rsidRPr="00E82224">
              <w:rPr>
                <w:rFonts w:eastAsia="Times New Roman" w:cstheme="minorHAnsi"/>
                <w:bCs/>
              </w:rPr>
              <w:t>Solve an equation of the form f(x) = c for a simple function f that has an inverse and write an expression for the inverse. For example, f(x) =2 x3 or f(x) = (x+1)/(x-1) for x ≠ 1.</w:t>
            </w:r>
          </w:p>
          <w:p w:rsidR="00E82224" w:rsidRPr="00E82224" w:rsidRDefault="00E82224" w:rsidP="00E82224">
            <w:pPr>
              <w:outlineLvl w:val="2"/>
              <w:rPr>
                <w:rFonts w:eastAsia="Times New Roman" w:cstheme="minorHAnsi"/>
                <w:bCs/>
              </w:rPr>
            </w:pPr>
            <w:r w:rsidRPr="00E82224">
              <w:rPr>
                <w:rFonts w:eastAsia="Times New Roman" w:cstheme="minorHAnsi"/>
                <w:bCs/>
              </w:rPr>
              <w:t>CCSS.MATH.CONTENT.HSF.BF.B.4.B</w:t>
            </w:r>
          </w:p>
          <w:p w:rsidR="00E82224" w:rsidRPr="00E82224" w:rsidRDefault="00E82224" w:rsidP="00E82224">
            <w:pPr>
              <w:outlineLvl w:val="2"/>
              <w:rPr>
                <w:rFonts w:eastAsia="Times New Roman" w:cstheme="minorHAnsi"/>
                <w:bCs/>
              </w:rPr>
            </w:pPr>
            <w:r w:rsidRPr="00E82224">
              <w:rPr>
                <w:rFonts w:eastAsia="Times New Roman" w:cstheme="minorHAnsi"/>
                <w:bCs/>
              </w:rPr>
              <w:t>(+) Verify by composition that one function is the inverse of another.</w:t>
            </w:r>
          </w:p>
          <w:p w:rsidR="00E82224" w:rsidRPr="00E82224" w:rsidRDefault="00E82224" w:rsidP="00E82224">
            <w:pPr>
              <w:outlineLvl w:val="2"/>
              <w:rPr>
                <w:rFonts w:eastAsia="Times New Roman" w:cstheme="minorHAnsi"/>
                <w:bCs/>
              </w:rPr>
            </w:pPr>
            <w:r w:rsidRPr="00E82224">
              <w:rPr>
                <w:rFonts w:eastAsia="Times New Roman" w:cstheme="minorHAnsi"/>
                <w:bCs/>
              </w:rPr>
              <w:t>CCSS.MATH.CONTENT.HSF.BF.B.4.C</w:t>
            </w:r>
          </w:p>
          <w:p w:rsidR="00E82224" w:rsidRPr="00E82224" w:rsidRDefault="00E82224" w:rsidP="00E82224">
            <w:pPr>
              <w:outlineLvl w:val="2"/>
              <w:rPr>
                <w:rFonts w:eastAsia="Times New Roman" w:cstheme="minorHAnsi"/>
                <w:bCs/>
              </w:rPr>
            </w:pPr>
            <w:r w:rsidRPr="00E82224">
              <w:rPr>
                <w:rFonts w:eastAsia="Times New Roman" w:cstheme="minorHAnsi"/>
                <w:bCs/>
              </w:rPr>
              <w:t>(+) Read values of an inverse function from a graph or a table, given that the function has an inverse.</w:t>
            </w:r>
            <w:bookmarkStart w:id="0" w:name="_GoBack"/>
            <w:bookmarkEnd w:id="0"/>
          </w:p>
          <w:p w:rsidR="00E82224" w:rsidRPr="00E82224" w:rsidRDefault="00E82224" w:rsidP="00E82224">
            <w:pPr>
              <w:outlineLvl w:val="2"/>
              <w:rPr>
                <w:rFonts w:eastAsia="Times New Roman" w:cstheme="minorHAnsi"/>
                <w:bCs/>
              </w:rPr>
            </w:pPr>
            <w:r w:rsidRPr="00E82224">
              <w:rPr>
                <w:rFonts w:eastAsia="Times New Roman" w:cstheme="minorHAnsi"/>
                <w:bCs/>
              </w:rPr>
              <w:t>CCSS.MATH.CONTENT.HSF.BF.B.4.D</w:t>
            </w:r>
          </w:p>
          <w:p w:rsidR="00CD09EF" w:rsidRPr="00E82224" w:rsidRDefault="00E82224" w:rsidP="00E82224">
            <w:pPr>
              <w:outlineLvl w:val="2"/>
              <w:rPr>
                <w:rFonts w:eastAsia="Times New Roman" w:cstheme="minorHAnsi"/>
                <w:bCs/>
              </w:rPr>
            </w:pPr>
            <w:r w:rsidRPr="00E82224">
              <w:rPr>
                <w:rFonts w:eastAsia="Times New Roman" w:cstheme="minorHAnsi"/>
                <w:bCs/>
              </w:rPr>
              <w:t>(+) Produce an invertible function from a non-invertible function by restricting the domain.</w:t>
            </w:r>
          </w:p>
          <w:p w:rsidR="007622F2" w:rsidRPr="004F4DCF" w:rsidRDefault="007622F2" w:rsidP="006F182F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</w:tbl>
    <w:p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CF36D7" w:rsidP="00C43FD3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C92535">
              <w:t>-</w:t>
            </w:r>
            <w:r w:rsidR="00834A6E">
              <w:t>7</w:t>
            </w:r>
            <w:r w:rsidR="00A318D2" w:rsidRPr="00440EEA">
              <w:t xml:space="preserve"> Bell work</w:t>
            </w:r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164"/>
      </w:tblGrid>
      <w:tr w:rsidR="00EE41B6" w:rsidRPr="002F316E" w:rsidTr="00695FD8">
        <w:trPr>
          <w:jc w:val="center"/>
        </w:trPr>
        <w:tc>
          <w:tcPr>
            <w:tcW w:w="2196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164" w:type="dxa"/>
            <w:vAlign w:val="center"/>
          </w:tcPr>
          <w:p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:rsidR="00EE41B6" w:rsidRPr="002F316E" w:rsidRDefault="00695FD8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164"/>
      </w:tblGrid>
      <w:tr w:rsidR="00EE41B6" w:rsidRPr="002F316E" w:rsidTr="00695FD8">
        <w:trPr>
          <w:jc w:val="center"/>
        </w:trPr>
        <w:tc>
          <w:tcPr>
            <w:tcW w:w="2196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164" w:type="dxa"/>
            <w:vAlign w:val="center"/>
          </w:tcPr>
          <w:p w:rsidR="00EE41B6" w:rsidRDefault="00834A6E" w:rsidP="00237796">
            <w:pPr>
              <w:contextualSpacing/>
            </w:pPr>
            <w:r>
              <w:t>Bell Work 1-7</w:t>
            </w:r>
          </w:p>
          <w:p w:rsidR="00EE41B6" w:rsidRDefault="00EE41B6" w:rsidP="00237796">
            <w:pPr>
              <w:contextualSpacing/>
            </w:pPr>
            <w:r>
              <w:t xml:space="preserve">Assignment </w:t>
            </w:r>
            <w:r w:rsidR="00834A6E">
              <w:t>1-7</w:t>
            </w:r>
          </w:p>
          <w:p w:rsidR="00EE41B6" w:rsidRPr="009E2A5A" w:rsidRDefault="00834A6E" w:rsidP="00237796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1-7</w:t>
            </w:r>
          </w:p>
        </w:tc>
      </w:tr>
    </w:tbl>
    <w:p w:rsidR="00EE41B6" w:rsidRPr="002F316E" w:rsidRDefault="00EE41B6" w:rsidP="007622F2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622F2" w:rsidRPr="002F316E" w:rsidTr="00695FD8">
        <w:tc>
          <w:tcPr>
            <w:tcW w:w="226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/>
    <w:sectPr w:rsidR="00503A73" w:rsidRPr="007622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E3" w:rsidRDefault="00B233E3" w:rsidP="008268B4">
      <w:pPr>
        <w:spacing w:after="0" w:line="240" w:lineRule="auto"/>
      </w:pPr>
      <w:r>
        <w:separator/>
      </w:r>
    </w:p>
  </w:endnote>
  <w:endnote w:type="continuationSeparator" w:id="0">
    <w:p w:rsidR="00B233E3" w:rsidRDefault="00B233E3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8E2A21" w:rsidRDefault="003F5A34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/>
        <w:noProof/>
      </w:rPr>
      <w:t>Copyright © PreCalculus</w:t>
    </w:r>
    <w:r w:rsidR="00503A73">
      <w:t>Coach</w:t>
    </w:r>
    <w:r w:rsidR="00503A73"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 w:rsidR="00503A73"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E82224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="00503A7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  </w:t>
        </w:r>
      </w:sdtContent>
    </w:sdt>
    <w:r w:rsidRPr="003F5A34">
      <w:rPr>
        <w:rFonts w:ascii="Calibri" w:eastAsia="Calibri" w:hAnsi="Calibri" w:cs="Times New Roman"/>
        <w:noProof/>
      </w:rPr>
      <w:drawing>
        <wp:inline distT="0" distB="0" distL="0" distR="0" wp14:anchorId="1A331D76" wp14:editId="35FDE93F">
          <wp:extent cx="2377435" cy="23774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calculus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35" cy="23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3A73"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E3" w:rsidRDefault="00B233E3" w:rsidP="008268B4">
      <w:pPr>
        <w:spacing w:after="0" w:line="240" w:lineRule="auto"/>
      </w:pPr>
      <w:r>
        <w:separator/>
      </w:r>
    </w:p>
  </w:footnote>
  <w:footnote w:type="continuationSeparator" w:id="0">
    <w:p w:rsidR="00B233E3" w:rsidRDefault="00B233E3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514DA"/>
    <w:rsid w:val="000617CB"/>
    <w:rsid w:val="000618F3"/>
    <w:rsid w:val="00074FF2"/>
    <w:rsid w:val="00093BD2"/>
    <w:rsid w:val="000C2599"/>
    <w:rsid w:val="000D1250"/>
    <w:rsid w:val="000E6925"/>
    <w:rsid w:val="000F4A8F"/>
    <w:rsid w:val="000F78BF"/>
    <w:rsid w:val="00141FD2"/>
    <w:rsid w:val="0015648E"/>
    <w:rsid w:val="001976B4"/>
    <w:rsid w:val="001D19BD"/>
    <w:rsid w:val="001D6D4F"/>
    <w:rsid w:val="001E7818"/>
    <w:rsid w:val="00223771"/>
    <w:rsid w:val="00231A86"/>
    <w:rsid w:val="0023214B"/>
    <w:rsid w:val="0023219A"/>
    <w:rsid w:val="00266503"/>
    <w:rsid w:val="00281742"/>
    <w:rsid w:val="002942A3"/>
    <w:rsid w:val="002F316E"/>
    <w:rsid w:val="002F5F44"/>
    <w:rsid w:val="0030055B"/>
    <w:rsid w:val="003235C3"/>
    <w:rsid w:val="00344669"/>
    <w:rsid w:val="00345989"/>
    <w:rsid w:val="003649B9"/>
    <w:rsid w:val="00374F5F"/>
    <w:rsid w:val="0037740C"/>
    <w:rsid w:val="00395DF9"/>
    <w:rsid w:val="003A562A"/>
    <w:rsid w:val="003C7735"/>
    <w:rsid w:val="003D1F61"/>
    <w:rsid w:val="003D5AB4"/>
    <w:rsid w:val="003F5A34"/>
    <w:rsid w:val="003F6BC7"/>
    <w:rsid w:val="0043296C"/>
    <w:rsid w:val="00436554"/>
    <w:rsid w:val="00473A2B"/>
    <w:rsid w:val="00491850"/>
    <w:rsid w:val="004F4DCF"/>
    <w:rsid w:val="0050187C"/>
    <w:rsid w:val="00503A73"/>
    <w:rsid w:val="005719E1"/>
    <w:rsid w:val="00572667"/>
    <w:rsid w:val="0058608A"/>
    <w:rsid w:val="00590C95"/>
    <w:rsid w:val="0059157E"/>
    <w:rsid w:val="005A54AD"/>
    <w:rsid w:val="005E2D55"/>
    <w:rsid w:val="005F2B4B"/>
    <w:rsid w:val="00604428"/>
    <w:rsid w:val="00641E18"/>
    <w:rsid w:val="00660698"/>
    <w:rsid w:val="006736DD"/>
    <w:rsid w:val="00675F75"/>
    <w:rsid w:val="0068347C"/>
    <w:rsid w:val="006865F9"/>
    <w:rsid w:val="00695FD8"/>
    <w:rsid w:val="006B5D9C"/>
    <w:rsid w:val="006B6661"/>
    <w:rsid w:val="006C2A61"/>
    <w:rsid w:val="006F182F"/>
    <w:rsid w:val="006F3AE1"/>
    <w:rsid w:val="0074326E"/>
    <w:rsid w:val="007622F2"/>
    <w:rsid w:val="007767F4"/>
    <w:rsid w:val="00785CA6"/>
    <w:rsid w:val="0079223F"/>
    <w:rsid w:val="007952C5"/>
    <w:rsid w:val="007C7791"/>
    <w:rsid w:val="007E2EE0"/>
    <w:rsid w:val="008255DD"/>
    <w:rsid w:val="008268B4"/>
    <w:rsid w:val="00826E94"/>
    <w:rsid w:val="008323BF"/>
    <w:rsid w:val="00834A6E"/>
    <w:rsid w:val="008360FE"/>
    <w:rsid w:val="008A5EA1"/>
    <w:rsid w:val="008B14E1"/>
    <w:rsid w:val="008C0DE0"/>
    <w:rsid w:val="008C3FA2"/>
    <w:rsid w:val="008D00C4"/>
    <w:rsid w:val="008E2A21"/>
    <w:rsid w:val="0090417B"/>
    <w:rsid w:val="00911B38"/>
    <w:rsid w:val="0093446B"/>
    <w:rsid w:val="00955A5C"/>
    <w:rsid w:val="00962446"/>
    <w:rsid w:val="00967D54"/>
    <w:rsid w:val="009853B9"/>
    <w:rsid w:val="009C286F"/>
    <w:rsid w:val="009D1550"/>
    <w:rsid w:val="009E2A5A"/>
    <w:rsid w:val="00A142E5"/>
    <w:rsid w:val="00A30D1F"/>
    <w:rsid w:val="00A318D2"/>
    <w:rsid w:val="00A40FDA"/>
    <w:rsid w:val="00A42784"/>
    <w:rsid w:val="00A438DB"/>
    <w:rsid w:val="00A43D7D"/>
    <w:rsid w:val="00A53C03"/>
    <w:rsid w:val="00A71C67"/>
    <w:rsid w:val="00A72A0A"/>
    <w:rsid w:val="00A74796"/>
    <w:rsid w:val="00A82157"/>
    <w:rsid w:val="00A928E3"/>
    <w:rsid w:val="00AA0B50"/>
    <w:rsid w:val="00AD2C85"/>
    <w:rsid w:val="00AE3433"/>
    <w:rsid w:val="00B012CF"/>
    <w:rsid w:val="00B10FBB"/>
    <w:rsid w:val="00B233E3"/>
    <w:rsid w:val="00B330DB"/>
    <w:rsid w:val="00B55532"/>
    <w:rsid w:val="00B576CD"/>
    <w:rsid w:val="00B61C15"/>
    <w:rsid w:val="00B61E50"/>
    <w:rsid w:val="00B7561C"/>
    <w:rsid w:val="00BB735B"/>
    <w:rsid w:val="00BD560E"/>
    <w:rsid w:val="00BE6E99"/>
    <w:rsid w:val="00BF7374"/>
    <w:rsid w:val="00C1529C"/>
    <w:rsid w:val="00C240AD"/>
    <w:rsid w:val="00C4065C"/>
    <w:rsid w:val="00C43FD3"/>
    <w:rsid w:val="00C61039"/>
    <w:rsid w:val="00C634B2"/>
    <w:rsid w:val="00C81AE8"/>
    <w:rsid w:val="00C92535"/>
    <w:rsid w:val="00CC3DD3"/>
    <w:rsid w:val="00CD09EF"/>
    <w:rsid w:val="00CF36D7"/>
    <w:rsid w:val="00CF5B92"/>
    <w:rsid w:val="00D27914"/>
    <w:rsid w:val="00D67B12"/>
    <w:rsid w:val="00D7084A"/>
    <w:rsid w:val="00D7403E"/>
    <w:rsid w:val="00DA165B"/>
    <w:rsid w:val="00DD0838"/>
    <w:rsid w:val="00DD19D7"/>
    <w:rsid w:val="00DE76F8"/>
    <w:rsid w:val="00E26B72"/>
    <w:rsid w:val="00E30F8F"/>
    <w:rsid w:val="00E344FE"/>
    <w:rsid w:val="00E66A6F"/>
    <w:rsid w:val="00E67EB6"/>
    <w:rsid w:val="00E76BC1"/>
    <w:rsid w:val="00E82224"/>
    <w:rsid w:val="00E822CE"/>
    <w:rsid w:val="00E855CC"/>
    <w:rsid w:val="00E86471"/>
    <w:rsid w:val="00E8735A"/>
    <w:rsid w:val="00E87853"/>
    <w:rsid w:val="00E93BB1"/>
    <w:rsid w:val="00EB2AF0"/>
    <w:rsid w:val="00EE41B6"/>
    <w:rsid w:val="00EF3BC6"/>
    <w:rsid w:val="00EF6FE1"/>
    <w:rsid w:val="00F20AA5"/>
    <w:rsid w:val="00F51392"/>
    <w:rsid w:val="00F56E33"/>
    <w:rsid w:val="00F82B3C"/>
    <w:rsid w:val="00F90498"/>
    <w:rsid w:val="00FA58AD"/>
    <w:rsid w:val="00FC694D"/>
    <w:rsid w:val="00FD3168"/>
    <w:rsid w:val="00FD56C3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49</cp:revision>
  <cp:lastPrinted>2017-04-06T00:40:00Z</cp:lastPrinted>
  <dcterms:created xsi:type="dcterms:W3CDTF">2017-03-11T08:17:00Z</dcterms:created>
  <dcterms:modified xsi:type="dcterms:W3CDTF">2017-07-06T13:56:00Z</dcterms:modified>
</cp:coreProperties>
</file>